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701E2" w14:textId="09A7895A" w:rsidR="00DD2BEF" w:rsidRDefault="00DD2BEF" w:rsidP="00DD2BEF">
      <w:pPr>
        <w:pStyle w:val="3GPPHeader"/>
        <w:spacing w:after="60"/>
        <w:rPr>
          <w:sz w:val="32"/>
          <w:szCs w:val="32"/>
          <w:highlight w:val="yellow"/>
        </w:rPr>
      </w:pPr>
      <w:r>
        <w:t>3GPP TSG-RAN WG2 #100</w:t>
      </w:r>
      <w:r>
        <w:tab/>
      </w:r>
      <w:r>
        <w:rPr>
          <w:sz w:val="32"/>
          <w:szCs w:val="32"/>
        </w:rPr>
        <w:t xml:space="preserve">Tdoc </w:t>
      </w:r>
      <w:r w:rsidR="00724A76" w:rsidRPr="00724A76">
        <w:rPr>
          <w:sz w:val="32"/>
          <w:szCs w:val="32"/>
        </w:rPr>
        <w:t>R2-1712932</w:t>
      </w:r>
    </w:p>
    <w:p w14:paraId="346273CB" w14:textId="0F505B86" w:rsidR="00E90E49" w:rsidRDefault="00DD2BEF" w:rsidP="00386D0F">
      <w:pPr>
        <w:pStyle w:val="3GPPHeader"/>
      </w:pPr>
      <w:r>
        <w:t>Reno, Nevada, USA, 27</w:t>
      </w:r>
      <w:r>
        <w:rPr>
          <w:vertAlign w:val="superscript"/>
        </w:rPr>
        <w:t>th</w:t>
      </w:r>
      <w:r>
        <w:t xml:space="preserve"> </w:t>
      </w:r>
      <w:r w:rsidR="00BF7DA5">
        <w:t>November</w:t>
      </w:r>
      <w:r>
        <w:t xml:space="preserve"> – 1</w:t>
      </w:r>
      <w:r>
        <w:rPr>
          <w:vertAlign w:val="superscript"/>
        </w:rPr>
        <w:t>st</w:t>
      </w:r>
      <w:r>
        <w:t xml:space="preserve"> December 2017</w:t>
      </w:r>
      <w:r w:rsidR="00726CA7">
        <w:rPr>
          <w:noProof/>
        </w:rPr>
        <w:tab/>
      </w:r>
      <w:r w:rsidR="00F27A65">
        <w:rPr>
          <w:noProof/>
        </w:rPr>
        <w:t>Revision</w:t>
      </w:r>
      <w:r>
        <w:rPr>
          <w:noProof/>
        </w:rPr>
        <w:t xml:space="preserve"> </w:t>
      </w:r>
      <w:r w:rsidR="0098356E" w:rsidRPr="00726CA7">
        <w:rPr>
          <w:noProof/>
        </w:rPr>
        <w:t xml:space="preserve">of </w:t>
      </w:r>
      <w:r w:rsidR="00386D0F" w:rsidRPr="00726CA7">
        <w:rPr>
          <w:noProof/>
        </w:rPr>
        <w:t xml:space="preserve"> </w:t>
      </w:r>
      <w:r w:rsidRPr="00DD2BEF">
        <w:rPr>
          <w:noProof/>
        </w:rPr>
        <w:t>R2-1711247</w:t>
      </w:r>
      <w:r w:rsidR="00386D0F" w:rsidRPr="00726CA7">
        <w:rPr>
          <w:noProof/>
        </w:rPr>
        <w:t xml:space="preserve">     </w:t>
      </w:r>
    </w:p>
    <w:p w14:paraId="4000FC07" w14:textId="77777777" w:rsidR="00386D0F" w:rsidRPr="00CE0424" w:rsidRDefault="00386D0F" w:rsidP="00386D0F">
      <w:pPr>
        <w:pStyle w:val="3GPPHeader"/>
      </w:pPr>
    </w:p>
    <w:p w14:paraId="00D164C0" w14:textId="1E991731"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724A76" w:rsidRPr="00724A76">
        <w:rPr>
          <w:sz w:val="22"/>
          <w:szCs w:val="22"/>
        </w:rPr>
        <w:t>10.3.3.5</w:t>
      </w:r>
    </w:p>
    <w:p w14:paraId="7C12C2C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6C86DB7" w14:textId="7C55CC39" w:rsidR="00E90E49" w:rsidRPr="00CE0424" w:rsidRDefault="003D3C45" w:rsidP="00311702">
      <w:pPr>
        <w:pStyle w:val="3GPPHeader"/>
        <w:rPr>
          <w:sz w:val="22"/>
          <w:szCs w:val="22"/>
        </w:rPr>
      </w:pPr>
      <w:r>
        <w:rPr>
          <w:sz w:val="22"/>
          <w:szCs w:val="22"/>
        </w:rPr>
        <w:t>Title:</w:t>
      </w:r>
      <w:r w:rsidR="00E90E49" w:rsidRPr="00CE0424">
        <w:rPr>
          <w:sz w:val="22"/>
          <w:szCs w:val="22"/>
        </w:rPr>
        <w:tab/>
      </w:r>
      <w:r w:rsidR="00AC7681">
        <w:rPr>
          <w:sz w:val="22"/>
          <w:szCs w:val="22"/>
        </w:rPr>
        <w:t>PDCP data volume reporting in duplication</w:t>
      </w:r>
    </w:p>
    <w:p w14:paraId="02260E3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08FC8D95" w14:textId="77777777" w:rsidR="00E90E49" w:rsidRPr="00CE0424" w:rsidRDefault="00E90E49" w:rsidP="00E90E49"/>
    <w:p w14:paraId="5BD03DAF" w14:textId="77777777" w:rsidR="00C24345" w:rsidRDefault="00E90E49" w:rsidP="00A2052C">
      <w:pPr>
        <w:pStyle w:val="Heading1"/>
      </w:pPr>
      <w:r w:rsidRPr="00CE0424">
        <w:t>Introduction</w:t>
      </w:r>
    </w:p>
    <w:p w14:paraId="0CB05851" w14:textId="77777777" w:rsidR="00914E86" w:rsidRDefault="0098356E" w:rsidP="00E40888">
      <w:r>
        <w:t xml:space="preserve">In this contribution, we discuss how PDCP calculates data available for transmission for BSR reporting when duplication function is employed. Thereby we propose a unified procedure for duplication both DC and CA. </w:t>
      </w:r>
    </w:p>
    <w:p w14:paraId="5EDB4804" w14:textId="5670BFC9" w:rsidR="00B1180C" w:rsidRPr="008541DE" w:rsidRDefault="008541DE" w:rsidP="00E40888">
      <w:r>
        <w:t xml:space="preserve">We updated this contribution with respect to </w:t>
      </w:r>
      <w:r w:rsidR="00914E86">
        <w:t>agreements in RAN2#99bis regarding pre-processi</w:t>
      </w:r>
      <w:r w:rsidR="00BD3B6B">
        <w:t>ng and data volume calculation</w:t>
      </w:r>
      <w:r>
        <w:t>.</w:t>
      </w:r>
    </w:p>
    <w:p w14:paraId="1D66B020" w14:textId="77777777" w:rsidR="004000E8" w:rsidRPr="00CE0424" w:rsidRDefault="004000E8" w:rsidP="00CE0424">
      <w:pPr>
        <w:pStyle w:val="Heading1"/>
      </w:pPr>
      <w:bookmarkStart w:id="0" w:name="_Ref178064866"/>
      <w:r w:rsidRPr="00CE0424">
        <w:t>Discussion</w:t>
      </w:r>
      <w:bookmarkEnd w:id="0"/>
    </w:p>
    <w:p w14:paraId="68D92B27" w14:textId="77777777" w:rsidR="0098356E" w:rsidRDefault="0098356E" w:rsidP="0098356E">
      <w:r>
        <w:t xml:space="preserve">BSR reporting is used to provide the serving gNB with information about the amount of data available for transmission in UL. BSR reporting is per MAC entity. In LTE, in a long BSR, the buffer sizes are indicated per logical channel group, where logical channels can be associated to a logical channel group (LCG). </w:t>
      </w:r>
    </w:p>
    <w:p w14:paraId="78651345" w14:textId="251F6E76" w:rsidR="0098356E" w:rsidRDefault="0098356E" w:rsidP="00914E86">
      <w:r>
        <w:t>The buffer status report per LCG consists of data available for transmission as indicated by RLC and PDCP associated with the respective logical channels of this group. Here we discuss how the data available for transmission is calculated on PDCP. In the upper part of Figure 1, the standardized mechanism for the non-split bearer and the split bearer is illustrated. In DC, for the split bearer, if the amount of data on PDCP</w:t>
      </w:r>
      <w:r w:rsidR="00914E86">
        <w:t xml:space="preserve"> and RLCs</w:t>
      </w:r>
      <w:r>
        <w:t xml:space="preserve"> is below the split threshold, data is indicated only to the configured prioritized cell group (logical channel), while when data is above the threshold, all data is indicated to both cell groups. In this way, the same data is reported twice to the network when data volume is above the threshold. It is up to network implementation to avoid potential over-scheduling in this case. </w:t>
      </w:r>
      <w:r w:rsidR="00914E86">
        <w:t>When the UE submits data from PDCP to RLC before a transmission opportunity is indicated, for BSR reporting the data should be considered on RLC, i.e. not on PDCP anymore.</w:t>
      </w:r>
    </w:p>
    <w:p w14:paraId="58A125FE" w14:textId="77777777" w:rsidR="0098356E" w:rsidRDefault="0098356E" w:rsidP="0098356E">
      <w:r>
        <w:t>If duplication is activated on PDCP, the data will be eventually transmitted via both logical channels. This is the same in DC and CA. It appears therefore straight forward to indicate in the per-LCG BSR the PDCP data which was not yet transmitted via the logical channel of the LCG. This will eventually lead to reporting data on PDCP twice, which is correct, since the data will eventually also be transmitted twice. This procedure is illustrated in Figure 1 for CA and DC, respectively. While the BSR reporting as such is different between DC and CA, i.e. in DC two MAC entities with each their own BSR procedures exist while in CA, one MAC entity with its one BSR procedure reports buffer status for different LCGs, the BSR procedure as such as well as the PDCP procedure to report data for transmission is the same.</w:t>
      </w:r>
    </w:p>
    <w:p w14:paraId="393B58B7" w14:textId="77777777" w:rsidR="0098356E" w:rsidRDefault="0098356E" w:rsidP="0098356E">
      <w:pPr>
        <w:pStyle w:val="BodyText"/>
        <w:keepNext/>
        <w:jc w:val="center"/>
      </w:pPr>
      <w:r>
        <w:rPr>
          <w:noProof/>
          <w:lang w:val="en-US" w:eastAsia="en-US"/>
        </w:rPr>
        <w:lastRenderedPageBreak/>
        <w:drawing>
          <wp:inline distT="0" distB="0" distL="0" distR="0" wp14:anchorId="25B7D022" wp14:editId="17B87AA0">
            <wp:extent cx="5142016" cy="440609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44525" cy="4408247"/>
                    </a:xfrm>
                    <a:prstGeom prst="rect">
                      <a:avLst/>
                    </a:prstGeom>
                    <a:noFill/>
                  </pic:spPr>
                </pic:pic>
              </a:graphicData>
            </a:graphic>
          </wp:inline>
        </w:drawing>
      </w:r>
    </w:p>
    <w:p w14:paraId="34C73D59" w14:textId="77777777" w:rsidR="0098356E" w:rsidRPr="00BB1A17" w:rsidRDefault="0098356E" w:rsidP="0098356E">
      <w:pPr>
        <w:pStyle w:val="Caption"/>
      </w:pPr>
      <w:r w:rsidRPr="00BB1A17">
        <w:t xml:space="preserve">Figure </w:t>
      </w:r>
      <w:r>
        <w:fldChar w:fldCharType="begin"/>
      </w:r>
      <w:r w:rsidRPr="00BB1A17">
        <w:instrText xml:space="preserve"> SEQ Figure \* ARABIC </w:instrText>
      </w:r>
      <w:r>
        <w:fldChar w:fldCharType="separate"/>
      </w:r>
      <w:r w:rsidRPr="00BB1A17">
        <w:rPr>
          <w:noProof/>
        </w:rPr>
        <w:t>1</w:t>
      </w:r>
      <w:r>
        <w:rPr>
          <w:noProof/>
        </w:rPr>
        <w:fldChar w:fldCharType="end"/>
      </w:r>
      <w:r w:rsidRPr="00BB1A17">
        <w:t>: BSR reporting in CA, DC with and without duplication.</w:t>
      </w:r>
    </w:p>
    <w:p w14:paraId="5A894324" w14:textId="77777777" w:rsidR="0098356E" w:rsidRDefault="0098356E" w:rsidP="0098356E">
      <w:r w:rsidRPr="0048130F">
        <w:t>As described above and illustrated in Figure 1, we propose:</w:t>
      </w:r>
    </w:p>
    <w:p w14:paraId="5EE1A4AD" w14:textId="77777777" w:rsidR="0098356E" w:rsidRDefault="0098356E" w:rsidP="0098356E">
      <w:pPr>
        <w:pStyle w:val="Proposal"/>
      </w:pPr>
      <w:bookmarkStart w:id="1" w:name="_Toc484007904"/>
      <w:bookmarkStart w:id="2" w:name="_Toc490055736"/>
      <w:bookmarkStart w:id="3" w:name="_Toc493576797"/>
      <w:bookmarkStart w:id="4" w:name="_Toc493577690"/>
      <w:bookmarkStart w:id="5" w:name="_Toc494295745"/>
      <w:bookmarkStart w:id="6" w:name="_Toc498618063"/>
      <w:r>
        <w:t>The PDCP procedure “Data volume calculation” is the same in CA and DC duplication.</w:t>
      </w:r>
      <w:bookmarkEnd w:id="1"/>
      <w:bookmarkEnd w:id="2"/>
      <w:bookmarkEnd w:id="3"/>
      <w:bookmarkEnd w:id="4"/>
      <w:bookmarkEnd w:id="5"/>
      <w:bookmarkEnd w:id="6"/>
    </w:p>
    <w:p w14:paraId="11777092" w14:textId="77777777" w:rsidR="0098356E" w:rsidRDefault="0098356E" w:rsidP="0098356E">
      <w:pPr>
        <w:pStyle w:val="Proposal"/>
      </w:pPr>
      <w:bookmarkStart w:id="7" w:name="_Toc484007905"/>
      <w:bookmarkStart w:id="8" w:name="_Toc490055737"/>
      <w:bookmarkStart w:id="9" w:name="_Toc493576798"/>
      <w:bookmarkStart w:id="10" w:name="_Toc493577691"/>
      <w:bookmarkStart w:id="11" w:name="_Toc494295746"/>
      <w:bookmarkStart w:id="12" w:name="_Toc498618064"/>
      <w:r>
        <w:t>PDCP in duplication reports the following data as available for transmission for BSR reporting of a particular LCG:</w:t>
      </w:r>
      <w:bookmarkEnd w:id="7"/>
      <w:bookmarkEnd w:id="8"/>
      <w:bookmarkEnd w:id="9"/>
      <w:bookmarkEnd w:id="10"/>
      <w:bookmarkEnd w:id="11"/>
      <w:bookmarkEnd w:id="12"/>
      <w:r>
        <w:t xml:space="preserve"> </w:t>
      </w:r>
    </w:p>
    <w:p w14:paraId="2E263DD9" w14:textId="77777777" w:rsidR="0098356E" w:rsidRDefault="0098356E" w:rsidP="0098356E">
      <w:pPr>
        <w:pStyle w:val="Proposal"/>
        <w:numPr>
          <w:ilvl w:val="0"/>
          <w:numId w:val="0"/>
        </w:numPr>
        <w:ind w:left="1701"/>
      </w:pPr>
      <w:bookmarkStart w:id="13" w:name="_Toc484007906"/>
      <w:bookmarkStart w:id="14" w:name="_Toc490055738"/>
      <w:bookmarkStart w:id="15" w:name="_Toc493576799"/>
      <w:bookmarkStart w:id="16" w:name="_Toc493577692"/>
      <w:bookmarkStart w:id="17" w:name="_Toc494295747"/>
      <w:bookmarkStart w:id="18" w:name="_Toc498618065"/>
      <w:r>
        <w:t>- only data that had not yet been confirmed to be successful delivered by any logical channel, and:</w:t>
      </w:r>
      <w:bookmarkEnd w:id="13"/>
      <w:bookmarkEnd w:id="14"/>
      <w:bookmarkEnd w:id="15"/>
      <w:bookmarkEnd w:id="16"/>
      <w:bookmarkEnd w:id="17"/>
      <w:bookmarkEnd w:id="18"/>
    </w:p>
    <w:p w14:paraId="0C1F7923" w14:textId="7B3EF1ED" w:rsidR="0098356E" w:rsidRDefault="0098356E" w:rsidP="0098356E">
      <w:pPr>
        <w:pStyle w:val="Proposal"/>
        <w:numPr>
          <w:ilvl w:val="0"/>
          <w:numId w:val="0"/>
        </w:numPr>
        <w:ind w:left="1701"/>
      </w:pPr>
      <w:bookmarkStart w:id="19" w:name="_Toc484007907"/>
      <w:bookmarkStart w:id="20" w:name="_Toc490055739"/>
      <w:bookmarkStart w:id="21" w:name="_Toc493576800"/>
      <w:bookmarkStart w:id="22" w:name="_Toc493577693"/>
      <w:bookmarkStart w:id="23" w:name="_Toc494295748"/>
      <w:bookmarkStart w:id="24" w:name="_Toc498618066"/>
      <w:r>
        <w:t>- only data that had not yet been transmitted to the logical channel of the LCG for which the BSR is constructed.</w:t>
      </w:r>
      <w:bookmarkEnd w:id="19"/>
      <w:bookmarkEnd w:id="20"/>
      <w:bookmarkEnd w:id="21"/>
      <w:r w:rsidR="001C5CF4">
        <w:t xml:space="preserve"> PDCP PDUs conveyed from PDCP to RLC for pre-processing are thereby considered “transmitted” from PDCP point of view.</w:t>
      </w:r>
      <w:bookmarkEnd w:id="22"/>
      <w:bookmarkEnd w:id="23"/>
      <w:bookmarkEnd w:id="24"/>
    </w:p>
    <w:p w14:paraId="2E76FC3F" w14:textId="77777777" w:rsidR="0098356E" w:rsidRDefault="0098356E" w:rsidP="0098356E">
      <w:r>
        <w:t>This will lead to PDCP data reported twice, i.e. once for each LCG. Below we provide a text proposal for the “Data volume calculation” procedure on PDCP, implementing the discussed proposals.</w:t>
      </w:r>
    </w:p>
    <w:p w14:paraId="6CF7384C" w14:textId="77777777" w:rsidR="0098356E" w:rsidRDefault="0098356E" w:rsidP="0098356E">
      <w:pPr>
        <w:pStyle w:val="Heading1"/>
      </w:pPr>
      <w:r>
        <w:t xml:space="preserve">Text proposal for PDCP </w:t>
      </w:r>
    </w:p>
    <w:p w14:paraId="6337AFAC" w14:textId="17F3D084" w:rsidR="0098356E" w:rsidRDefault="0098356E" w:rsidP="0098356E">
      <w:r>
        <w:t>Track changes are applied on the current draft TS 38.323, v</w:t>
      </w:r>
      <w:r w:rsidR="00330B58">
        <w:t>1</w:t>
      </w:r>
      <w:r>
        <w:t>.</w:t>
      </w:r>
      <w:r w:rsidR="00330B58">
        <w:t>01_v4_clean as distributed on email reflector</w:t>
      </w:r>
      <w:r>
        <w:t>.</w:t>
      </w:r>
    </w:p>
    <w:p w14:paraId="48104249" w14:textId="77777777" w:rsidR="00330B58" w:rsidRDefault="00330B58" w:rsidP="00330B58">
      <w:pPr>
        <w:pStyle w:val="Heading2"/>
        <w:numPr>
          <w:ilvl w:val="0"/>
          <w:numId w:val="0"/>
        </w:numPr>
        <w:rPr>
          <w:rFonts w:eastAsiaTheme="minorEastAsia"/>
          <w:lang w:eastAsia="ko-KR"/>
        </w:rPr>
      </w:pPr>
      <w:r>
        <w:rPr>
          <w:rFonts w:eastAsiaTheme="minorEastAsia"/>
        </w:rPr>
        <w:t>5.6</w:t>
      </w:r>
      <w:r>
        <w:rPr>
          <w:rFonts w:eastAsiaTheme="minorEastAsia"/>
        </w:rPr>
        <w:tab/>
      </w:r>
      <w:r>
        <w:rPr>
          <w:rFonts w:eastAsiaTheme="minorEastAsia"/>
          <w:lang w:eastAsia="ko-KR"/>
        </w:rPr>
        <w:t>Data volume calculation</w:t>
      </w:r>
    </w:p>
    <w:p w14:paraId="415D9DAC" w14:textId="79FEA80E" w:rsidR="00330B58" w:rsidRDefault="00330B58" w:rsidP="00330B58">
      <w:pPr>
        <w:rPr>
          <w:rFonts w:ascii="Times New Roman" w:hAnsi="Times New Roman"/>
          <w:lang w:eastAsia="ja-JP"/>
        </w:rPr>
      </w:pPr>
      <w:r>
        <w:t>For the purpose of MAC buffer status reporting, the transmitting PDCP entity shall consider the following as PDCP data volume:</w:t>
      </w:r>
    </w:p>
    <w:p w14:paraId="448FFABE" w14:textId="4D304910" w:rsidR="00330B58" w:rsidRDefault="00330B58" w:rsidP="00330B58">
      <w:pPr>
        <w:pStyle w:val="B1"/>
      </w:pPr>
      <w:r>
        <w:t>-</w:t>
      </w:r>
      <w:r>
        <w:tab/>
        <w:t>the PDCP SDUs for which no PDCP Data PDUs have been constructed;</w:t>
      </w:r>
    </w:p>
    <w:p w14:paraId="629312E1" w14:textId="77777777" w:rsidR="00330B58" w:rsidRDefault="00330B58" w:rsidP="00330B58">
      <w:pPr>
        <w:pStyle w:val="B1"/>
      </w:pPr>
      <w:r>
        <w:t>-</w:t>
      </w:r>
      <w:r>
        <w:tab/>
        <w:t>the PDCP Data PDUs that have not been submitted to lower layers;</w:t>
      </w:r>
    </w:p>
    <w:p w14:paraId="3F4822FF" w14:textId="506FDBCE" w:rsidR="00330B58" w:rsidRDefault="00330B58" w:rsidP="00330B58">
      <w:pPr>
        <w:pStyle w:val="B1"/>
      </w:pPr>
      <w:r>
        <w:lastRenderedPageBreak/>
        <w:t>-</w:t>
      </w:r>
      <w:r>
        <w:tab/>
        <w:t>the PDCP Control PDUs;</w:t>
      </w:r>
    </w:p>
    <w:p w14:paraId="4D7361A2" w14:textId="77777777" w:rsidR="00330B58" w:rsidRDefault="00330B58" w:rsidP="00330B58">
      <w:pPr>
        <w:pStyle w:val="B1"/>
      </w:pPr>
      <w:r>
        <w:t>-</w:t>
      </w:r>
      <w:r>
        <w:tab/>
        <w:t>for AM DRBs, the PDCP SDUs to be retransmitted according to subclause 5.1.2;</w:t>
      </w:r>
    </w:p>
    <w:p w14:paraId="59A06990" w14:textId="65D4640D" w:rsidR="00330B58" w:rsidRDefault="00330B58" w:rsidP="00330B58">
      <w:pPr>
        <w:pStyle w:val="B1"/>
        <w:rPr>
          <w:ins w:id="25" w:author="Ericsson" w:date="2017-11-13T16:42:00Z"/>
        </w:rPr>
      </w:pPr>
      <w:r>
        <w:t>-</w:t>
      </w:r>
      <w:r>
        <w:tab/>
        <w:t>for AM DRBs, the PDCP Data PDUs to be retransmitted according to subclause 5.5.</w:t>
      </w:r>
    </w:p>
    <w:p w14:paraId="3321E810" w14:textId="7352C4A8" w:rsidR="002679D2" w:rsidRDefault="002679D2" w:rsidP="002679D2">
      <w:pPr>
        <w:pStyle w:val="B1"/>
        <w:rPr>
          <w:ins w:id="26" w:author="Ericsson" w:date="2017-11-13T16:43:00Z"/>
        </w:rPr>
      </w:pPr>
      <w:ins w:id="27" w:author="Ericsson" w:date="2017-11-13T16:43:00Z">
        <w:r>
          <w:t xml:space="preserve">- </w:t>
        </w:r>
        <w:r>
          <w:tab/>
          <w:t xml:space="preserve">if </w:t>
        </w:r>
        <w:r w:rsidRPr="002679D2">
          <w:rPr>
            <w:i/>
          </w:rPr>
          <w:t>pdcpDuplication</w:t>
        </w:r>
        <w:r>
          <w:t xml:space="preserve"> is configured and activated, for SDUs for which a PDU has been submitted to lower layers associated with a first logical channel, for the purpose of MAC buffer status reporting associated with a second logical channel:</w:t>
        </w:r>
      </w:ins>
    </w:p>
    <w:p w14:paraId="200F323F" w14:textId="494F5F96" w:rsidR="002679D2" w:rsidRDefault="002679D2" w:rsidP="002679D2">
      <w:pPr>
        <w:pStyle w:val="B2"/>
      </w:pPr>
      <w:ins w:id="28" w:author="Ericsson" w:date="2017-11-13T16:43:00Z">
        <w:r>
          <w:t xml:space="preserve">- </w:t>
        </w:r>
      </w:ins>
      <w:ins w:id="29" w:author="Ericsson" w:date="2017-11-13T16:44:00Z">
        <w:r>
          <w:tab/>
        </w:r>
      </w:ins>
      <w:ins w:id="30" w:author="Ericsson" w:date="2017-11-13T16:43:00Z">
        <w:r>
          <w:t>the PDU, if the PDU had not yet been confirmed to be successfully delivered by lower layers.</w:t>
        </w:r>
      </w:ins>
    </w:p>
    <w:p w14:paraId="4935D79B" w14:textId="77777777" w:rsidR="00614072" w:rsidRDefault="00614072" w:rsidP="00C97E18">
      <w:bookmarkStart w:id="31" w:name="_GoBack"/>
      <w:bookmarkEnd w:id="31"/>
    </w:p>
    <w:p w14:paraId="4076D75D" w14:textId="77777777" w:rsidR="00C01F33" w:rsidRPr="00CE0424" w:rsidRDefault="00C01F33" w:rsidP="00CE0424">
      <w:pPr>
        <w:pStyle w:val="Heading1"/>
      </w:pPr>
      <w:r w:rsidRPr="00CE0424">
        <w:t>Conclusion</w:t>
      </w:r>
      <w:r w:rsidR="00521FE6">
        <w:t>s</w:t>
      </w:r>
    </w:p>
    <w:p w14:paraId="07B4A4DC" w14:textId="77777777" w:rsidR="00724A7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382549D0" w14:textId="77777777" w:rsidR="00724A76" w:rsidRDefault="00724A7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PDCP procedure “Data volume calculation” is the same in CA and DC duplication.</w:t>
      </w:r>
    </w:p>
    <w:p w14:paraId="098D8BC1" w14:textId="77777777" w:rsidR="00724A76" w:rsidRDefault="00724A7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PDCP in duplication reports the following data as available for transmission for BSR reporting of a particular LCG:</w:t>
      </w:r>
    </w:p>
    <w:p w14:paraId="163720C4" w14:textId="77777777" w:rsidR="00724A76" w:rsidRDefault="00724A76">
      <w:pPr>
        <w:pStyle w:val="TOC1"/>
        <w:rPr>
          <w:rFonts w:asciiTheme="minorHAnsi" w:eastAsiaTheme="minorEastAsia" w:hAnsiTheme="minorHAnsi" w:cstheme="minorBidi"/>
          <w:b w:val="0"/>
          <w:sz w:val="22"/>
          <w:lang w:eastAsia="en-US"/>
        </w:rPr>
      </w:pPr>
      <w:r>
        <w:t>- only data that had not yet been confirmed to be successful delivered by any logical channel, and:</w:t>
      </w:r>
    </w:p>
    <w:p w14:paraId="5BF0B4C7" w14:textId="77777777" w:rsidR="00724A76" w:rsidRDefault="00724A76">
      <w:pPr>
        <w:pStyle w:val="TOC1"/>
        <w:rPr>
          <w:rFonts w:asciiTheme="minorHAnsi" w:eastAsiaTheme="minorEastAsia" w:hAnsiTheme="minorHAnsi" w:cstheme="minorBidi"/>
          <w:b w:val="0"/>
          <w:sz w:val="22"/>
          <w:lang w:eastAsia="en-US"/>
        </w:rPr>
      </w:pPr>
      <w:r>
        <w:t>- only data that had not yet been transmitted to the logical channel of the LCG for which the BSR is constructed. PDCP PDUs conveyed from PDCP to RLC for pre-processing are thereby considered “transmitted” from PDCP point of view.</w:t>
      </w:r>
    </w:p>
    <w:p w14:paraId="331E2483" w14:textId="0BC3D1C6" w:rsidR="008E065E" w:rsidRPr="00CE0424" w:rsidRDefault="008E065E" w:rsidP="008E065E">
      <w:pPr>
        <w:rPr>
          <w:b/>
          <w:bCs/>
        </w:rPr>
      </w:pPr>
      <w:r>
        <w:rPr>
          <w:b/>
          <w:bCs/>
        </w:rPr>
        <w:fldChar w:fldCharType="end"/>
      </w:r>
    </w:p>
    <w:p w14:paraId="058E4264" w14:textId="5C5EC545" w:rsidR="003A7EF3" w:rsidRPr="00CE0424" w:rsidRDefault="00603CFA" w:rsidP="002727CE">
      <w:pPr>
        <w:pStyle w:val="Reference"/>
        <w:numPr>
          <w:ilvl w:val="0"/>
          <w:numId w:val="0"/>
        </w:numPr>
        <w:ind w:left="567"/>
      </w:pPr>
      <w:bookmarkStart w:id="32" w:name="_In-sequence_SDU_delivery"/>
      <w:bookmarkEnd w:id="32"/>
      <w:r>
        <w:t xml:space="preserve"> </w:t>
      </w:r>
    </w:p>
    <w:sectPr w:rsidR="003A7EF3" w:rsidRPr="00CE042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A7FD3" w14:textId="77777777" w:rsidR="00EC279C" w:rsidRDefault="00EC279C">
      <w:r>
        <w:separator/>
      </w:r>
    </w:p>
  </w:endnote>
  <w:endnote w:type="continuationSeparator" w:id="0">
    <w:p w14:paraId="15867C79"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8846B"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CF63B"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B3DC7"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DBA3B" w14:textId="77777777" w:rsidR="00EC279C" w:rsidRDefault="00EC279C">
      <w:r>
        <w:separator/>
      </w:r>
    </w:p>
  </w:footnote>
  <w:footnote w:type="continuationSeparator" w:id="0">
    <w:p w14:paraId="12BE5974"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BD54F"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67F1D"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FD6F7"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17"/>
  </w:num>
  <w:num w:numId="1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5CF4"/>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9D2"/>
    <w:rsid w:val="00267C83"/>
    <w:rsid w:val="0027144F"/>
    <w:rsid w:val="00271F3A"/>
    <w:rsid w:val="002727CE"/>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B314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0B58"/>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58A1"/>
    <w:rsid w:val="004E76F4"/>
    <w:rsid w:val="004F0B4E"/>
    <w:rsid w:val="004F0B6C"/>
    <w:rsid w:val="004F2078"/>
    <w:rsid w:val="004F4DA3"/>
    <w:rsid w:val="00506557"/>
    <w:rsid w:val="0050677A"/>
    <w:rsid w:val="005108D8"/>
    <w:rsid w:val="005116F9"/>
    <w:rsid w:val="005153A7"/>
    <w:rsid w:val="005219CF"/>
    <w:rsid w:val="00521FE6"/>
    <w:rsid w:val="00534B59"/>
    <w:rsid w:val="00536759"/>
    <w:rsid w:val="00537C62"/>
    <w:rsid w:val="005418D3"/>
    <w:rsid w:val="00546970"/>
    <w:rsid w:val="00554E19"/>
    <w:rsid w:val="0056121F"/>
    <w:rsid w:val="005660F3"/>
    <w:rsid w:val="00572505"/>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3CFA"/>
    <w:rsid w:val="00604F14"/>
    <w:rsid w:val="00611B83"/>
    <w:rsid w:val="00613257"/>
    <w:rsid w:val="00614072"/>
    <w:rsid w:val="00615E98"/>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1B7B"/>
    <w:rsid w:val="006F341D"/>
    <w:rsid w:val="006F3CDE"/>
    <w:rsid w:val="006F58D4"/>
    <w:rsid w:val="0070346E"/>
    <w:rsid w:val="00704EDB"/>
    <w:rsid w:val="00706101"/>
    <w:rsid w:val="00707072"/>
    <w:rsid w:val="00707D61"/>
    <w:rsid w:val="007119FD"/>
    <w:rsid w:val="00712287"/>
    <w:rsid w:val="00712772"/>
    <w:rsid w:val="007148D3"/>
    <w:rsid w:val="00715B9A"/>
    <w:rsid w:val="00724A76"/>
    <w:rsid w:val="00726CA7"/>
    <w:rsid w:val="00726EA6"/>
    <w:rsid w:val="00727208"/>
    <w:rsid w:val="00727680"/>
    <w:rsid w:val="0073204F"/>
    <w:rsid w:val="007348B1"/>
    <w:rsid w:val="007362A6"/>
    <w:rsid w:val="00736D7D"/>
    <w:rsid w:val="00740E58"/>
    <w:rsid w:val="007445A0"/>
    <w:rsid w:val="0074524B"/>
    <w:rsid w:val="007465C4"/>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3B4"/>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1DE"/>
    <w:rsid w:val="00854F97"/>
    <w:rsid w:val="00856911"/>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4E86"/>
    <w:rsid w:val="00916079"/>
    <w:rsid w:val="00917CE9"/>
    <w:rsid w:val="00920BF2"/>
    <w:rsid w:val="009220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5BAB"/>
    <w:rsid w:val="0097603D"/>
    <w:rsid w:val="00976949"/>
    <w:rsid w:val="00980477"/>
    <w:rsid w:val="0098356E"/>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C7681"/>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B6B"/>
    <w:rsid w:val="00BD48AC"/>
    <w:rsid w:val="00BD5F1A"/>
    <w:rsid w:val="00BE1234"/>
    <w:rsid w:val="00BE2FA6"/>
    <w:rsid w:val="00BE333F"/>
    <w:rsid w:val="00BE7406"/>
    <w:rsid w:val="00BE7603"/>
    <w:rsid w:val="00BF3279"/>
    <w:rsid w:val="00BF74C7"/>
    <w:rsid w:val="00BF7DA5"/>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2B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27A65"/>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2Car">
    <w:name w:val="B2 Car"/>
    <w:basedOn w:val="DefaultParagraphFont"/>
    <w:link w:val="B2"/>
    <w:locked/>
    <w:rsid w:val="0098356E"/>
    <w:rPr>
      <w:rFonts w:ascii="Arial" w:hAnsi="Arial"/>
      <w:lang w:val="en-GB"/>
    </w:rPr>
  </w:style>
  <w:style w:type="character" w:customStyle="1" w:styleId="B1Char">
    <w:name w:val="B1 Char"/>
    <w:link w:val="B1"/>
    <w:locked/>
    <w:rsid w:val="00330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57564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27096276">
      <w:bodyDiv w:val="1"/>
      <w:marLeft w:val="0"/>
      <w:marRight w:val="0"/>
      <w:marTop w:val="0"/>
      <w:marBottom w:val="0"/>
      <w:divBdr>
        <w:top w:val="none" w:sz="0" w:space="0" w:color="auto"/>
        <w:left w:val="none" w:sz="0" w:space="0" w:color="auto"/>
        <w:bottom w:val="none" w:sz="0" w:space="0" w:color="auto"/>
        <w:right w:val="none" w:sz="0" w:space="0" w:color="auto"/>
      </w:divBdr>
    </w:div>
    <w:div w:id="204899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5NUHHDQN7SK2-1-184285</_dlc_DocId>
    <TaxCatchAll xmlns="08b2df90-05d3-4030-90d4-c9feeb4a1cd9">
      <Value>2</Value>
      <Value>1</Value>
    </TaxCatchAll>
    <_dlc_DocIdUrl xmlns="08b2df90-05d3-4030-90d4-c9feeb4a1cd9">
      <Url>https://ericoll.internal.ericsson.com/sites/star/_layouts/DocIdRedir.aspx?ID=5NUHHDQN7SK2-1-184285</Url>
      <Description>5NUHHDQN7SK2-1-184285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2B73B-1135-4A1E-8286-D27E227BC5FE}"/>
</file>

<file path=customXml/itemProps2.xml><?xml version="1.0" encoding="utf-8"?>
<ds:datastoreItem xmlns:ds="http://schemas.openxmlformats.org/officeDocument/2006/customXml" ds:itemID="{F2DC29C5-DE1C-4811-8DE8-8B29D931E3BD}"/>
</file>

<file path=customXml/itemProps3.xml><?xml version="1.0" encoding="utf-8"?>
<ds:datastoreItem xmlns:ds="http://schemas.openxmlformats.org/officeDocument/2006/customXml" ds:itemID="{9960C3DE-7100-491E-A6E9-E3549D90182E}"/>
</file>

<file path=customXml/itemProps4.xml><?xml version="1.0" encoding="utf-8"?>
<ds:datastoreItem xmlns:ds="http://schemas.openxmlformats.org/officeDocument/2006/customXml" ds:itemID="{6505618F-9EDA-4517-8B96-05CA4AD7D75B}"/>
</file>

<file path=customXml/itemProps5.xml><?xml version="1.0" encoding="utf-8"?>
<ds:datastoreItem xmlns:ds="http://schemas.openxmlformats.org/officeDocument/2006/customXml" ds:itemID="{D05DC362-5881-4165-BCB8-4032538D8458}"/>
</file>

<file path=customXml/itemProps6.xml><?xml version="1.0" encoding="utf-8"?>
<ds:datastoreItem xmlns:ds="http://schemas.openxmlformats.org/officeDocument/2006/customXml" ds:itemID="{1BE0D8EF-B55B-4D18-9EB3-065E51A2E02F}"/>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782</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[99bis#59] outcome v4</cp:lastModifiedBy>
  <cp:revision>24</cp:revision>
  <dcterms:created xsi:type="dcterms:W3CDTF">2017-09-05T13:08:00Z</dcterms:created>
  <dcterms:modified xsi:type="dcterms:W3CDTF">2017-11-16T16:52:00Z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72d7d5b8-c193-4874-9eb3-b31d2c410857</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